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KRITERIA ANUGERAH</w:t>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PENGENALAN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ind w:left="10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Anugerah ini diberikan kepada PTj luar yang </w:t>
      </w:r>
      <w:r w:rsidDel="00000000" w:rsidR="00000000" w:rsidRPr="00000000">
        <w:rPr>
          <w:rFonts w:ascii="Arial" w:cs="Arial" w:eastAsia="Arial" w:hAnsi="Arial"/>
          <w:b w:val="1"/>
          <w:sz w:val="22"/>
          <w:szCs w:val="22"/>
          <w:rtl w:val="0"/>
        </w:rPr>
        <w:t xml:space="preserve">paling aktif dan banyak membantu           Jabatan Timbalan Naib Canselor (Hal Ehwal Pelajar dan Alumni) dalam pelaksanaan aktiviti Pembangunan Pelajar Holistik (HSD)</w:t>
      </w:r>
      <w:r w:rsidDel="00000000" w:rsidR="00000000" w:rsidRPr="00000000">
        <w:rPr>
          <w:rFonts w:ascii="Arial" w:cs="Arial" w:eastAsia="Arial" w:hAnsi="Arial"/>
          <w:sz w:val="22"/>
          <w:szCs w:val="22"/>
          <w:rtl w:val="0"/>
        </w:rPr>
        <w:t xml:space="preserve">, sentiasa memberikan kerjasama, dan positif meningkatkan usaha tersebut serta mempunyai nilai-nilai terpuji apabila berurusan dengan Jabatan ini </w:t>
      </w:r>
      <w:r w:rsidDel="00000000" w:rsidR="00000000" w:rsidRPr="00000000">
        <w:rPr>
          <w:rFonts w:ascii="Arial" w:cs="Arial" w:eastAsia="Arial" w:hAnsi="Arial"/>
          <w:b w:val="1"/>
          <w:sz w:val="22"/>
          <w:szCs w:val="22"/>
          <w:rtl w:val="0"/>
        </w:rPr>
        <w:t xml:space="preserve">bagi tahun 2024</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PERMOHONAN PENCALONAN / PENYERTAAN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Terbuka kepada semua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PTj atau Fakulti di luar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Jabatan Timbalan Naib Canselor (HEPA). PTj adalah merujuk kepada sub pejabat di bawah Jabatan Timbalan Naib Canselor masing-masing. Sebagai contoh, setiap fakulti di bawah Jabatan Timbalan Naib Canselor (Akademik &amp; Antarabangsa) boleh mencalonkan fakulti masing-masing. Begitu juga Unit atau Pejabat di bawah Jabatan Timbalan Naib Canselor (Pembangunan) seperti Unit Endowmen atau Unit Edupelancongan boleh mencalonkan pejabat masing-masing.</w:t>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 kerjasama terbaik (sinergi) yang telah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dilaksanakan pada tahun 202</w:t>
      </w:r>
      <w:r w:rsidDel="00000000" w:rsidR="00000000" w:rsidRPr="00000000">
        <w:rPr>
          <w:rFonts w:ascii="Arial" w:cs="Arial" w:eastAsia="Arial" w:hAnsi="Arial"/>
          <w:b w:val="1"/>
          <w:sz w:val="22"/>
          <w:szCs w:val="22"/>
          <w:rtl w:val="0"/>
        </w:rPr>
        <w:t xml:space="preserve">4.</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Semua penyertaan perlu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disertakan bukti-bukti penganjuran dalam bentuk slaid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0">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KRITERIA PENILAIAN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Penilaian adalah berdasarkan kepada aspek berikut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PTj yang paling banyak membantu dan memudah cara serta bersinergi dengan Jabatan TNC (HEPA) sama ada dalam aktiviti Pembangunan Pelajar, sahsiah, pengurusan infra, sentiasa positif dalam berurusan dan bekerjasama serta mempunyai nilai-nilai terpuji apabila berurusan dengan Jabatan berkenaan pada setiap ketika dan sepanjang masa serta waktu.</w:t>
      </w:r>
    </w:p>
    <w:p w:rsidR="00000000" w:rsidDel="00000000" w:rsidP="00000000" w:rsidRDefault="00000000" w:rsidRPr="00000000" w14:paraId="0000001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Tarikh tutup pencalonan adalah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pada atau sebelum 2</w:t>
      </w:r>
      <w:r w:rsidDel="00000000" w:rsidR="00000000" w:rsidRPr="00000000">
        <w:rPr>
          <w:rFonts w:ascii="Arial" w:cs="Arial" w:eastAsia="Arial" w:hAnsi="Arial"/>
          <w:b w:val="1"/>
          <w:sz w:val="22"/>
          <w:szCs w:val="22"/>
          <w:rtl w:val="0"/>
        </w:rPr>
        <w:t xml:space="preserve">4 Oktober 2025 (Jumaat)</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jam</w:t>
      </w:r>
      <w:r w:rsidDel="00000000" w:rsidR="00000000" w:rsidRPr="00000000">
        <w:rPr>
          <w:rFonts w:ascii="Arial" w:cs="Arial" w:eastAsia="Arial" w:hAnsi="Arial"/>
          <w:b w:val="1"/>
          <w:sz w:val="22"/>
          <w:szCs w:val="22"/>
          <w:rtl w:val="0"/>
        </w:rPr>
        <w:t xml:space="preserve"> 5.00 petang. </w:t>
      </w:r>
      <w:r w:rsidDel="00000000" w:rsidR="00000000" w:rsidRPr="00000000">
        <w:rPr>
          <w:rtl w:val="0"/>
        </w:rPr>
      </w:r>
    </w:p>
    <w:p w:rsidR="00000000" w:rsidDel="00000000" w:rsidP="00000000" w:rsidRDefault="00000000" w:rsidRPr="00000000" w14:paraId="00000019">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Borang pencalonan hendaklah dihantar kepada urus setia anugerah sepertimana alamat di bawah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Urus Setia Anugerah </w:t>
      </w:r>
      <w:r w:rsidDel="00000000" w:rsidR="00000000" w:rsidRPr="00000000">
        <w:rPr>
          <w:rFonts w:ascii="Arial" w:cs="Arial" w:eastAsia="Arial" w:hAnsi="Arial"/>
          <w:sz w:val="22"/>
          <w:szCs w:val="22"/>
          <w:rtl w:val="0"/>
        </w:rPr>
        <w:t xml:space="preserve">Jauhar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(Sinergi Terbaik) – Pencalonan PTj</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Pusat Kerjaya UTM</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Jabatan Timbalan Naib Canselor (HEPA)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81310 UTM Johor Bahru, Johor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(u.p:  </w:t>
      </w:r>
      <w:r w:rsidDel="00000000" w:rsidR="00000000" w:rsidRPr="00000000">
        <w:rPr>
          <w:rFonts w:ascii="Arial" w:cs="Arial" w:eastAsia="Arial" w:hAnsi="Arial"/>
          <w:b w:val="1"/>
          <w:sz w:val="22"/>
          <w:szCs w:val="22"/>
          <w:rtl w:val="0"/>
        </w:rPr>
        <w:t xml:space="preserve">Dr. Norazwa binti Yeop Kamarudin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1"/>
          <w:sz w:val="22"/>
          <w:szCs w:val="22"/>
          <w:rtl w:val="0"/>
        </w:rPr>
        <w:t xml:space="preserve">norazwa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@utm.my)</w:t>
      </w:r>
    </w:p>
    <w:p w:rsidR="00000000" w:rsidDel="00000000" w:rsidP="00000000" w:rsidRDefault="00000000" w:rsidRPr="00000000" w14:paraId="00000022">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KATEGORI ANUGERAH DAN HADIAH</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910.0" w:type="dxa"/>
        <w:jc w:val="left"/>
        <w:tblInd w:w="10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6030"/>
        <w:tblGridChange w:id="0">
          <w:tblGrid>
            <w:gridCol w:w="2880"/>
            <w:gridCol w:w="6030"/>
          </w:tblGrid>
        </w:tblGridChange>
      </w:tblGrid>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26">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KATEGORI</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27">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ANUGERAH / HADIAH</w:t>
            </w:r>
            <w:r w:rsidDel="00000000" w:rsidR="00000000" w:rsidRPr="00000000">
              <w:rPr>
                <w:rtl w:val="0"/>
              </w:rPr>
            </w:r>
          </w:p>
        </w:tc>
      </w:tr>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28">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INDIVIDU</w:t>
            </w:r>
          </w:p>
        </w:tc>
        <w:tc>
          <w:tcPr>
            <w:tcMar>
              <w:top w:w="0.0" w:type="dxa"/>
              <w:left w:w="108.0" w:type="dxa"/>
              <w:bottom w:w="0.0" w:type="dxa"/>
              <w:right w:w="108.0" w:type="dxa"/>
            </w:tcMar>
            <w:vAlign w:val="center"/>
          </w:tcPr>
          <w:p w:rsidR="00000000" w:rsidDel="00000000" w:rsidP="00000000" w:rsidRDefault="00000000" w:rsidRPr="00000000" w14:paraId="00000029">
            <w:pPr>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2A">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w:t>
            </w:r>
          </w:p>
          <w:p w:rsidR="00000000" w:rsidDel="00000000" w:rsidP="00000000" w:rsidRDefault="00000000" w:rsidRPr="00000000" w14:paraId="0000002B">
            <w:pPr>
              <w:jc w:val="center"/>
              <w:rPr>
                <w:rFonts w:ascii="Arial" w:cs="Arial" w:eastAsia="Arial" w:hAnsi="Arial"/>
                <w:b w:val="1"/>
                <w:color w:val="000000"/>
                <w:sz w:val="22"/>
                <w:szCs w:val="22"/>
              </w:rPr>
            </w:pPr>
            <w:r w:rsidDel="00000000" w:rsidR="00000000" w:rsidRPr="00000000">
              <w:rPr>
                <w:rtl w:val="0"/>
              </w:rPr>
            </w:r>
          </w:p>
        </w:tc>
      </w:tr>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2C">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BERKUMPULAN/ PTJ</w:t>
            </w:r>
          </w:p>
        </w:tc>
        <w:tc>
          <w:tcPr>
            <w:tcMar>
              <w:top w:w="0.0" w:type="dxa"/>
              <w:left w:w="108.0" w:type="dxa"/>
              <w:bottom w:w="0.0" w:type="dxa"/>
              <w:right w:w="108.0" w:type="dxa"/>
            </w:tcMar>
            <w:vAlign w:val="center"/>
          </w:tcPr>
          <w:p w:rsidR="00000000" w:rsidDel="00000000" w:rsidP="00000000" w:rsidRDefault="00000000" w:rsidRPr="00000000" w14:paraId="0000002D">
            <w:pPr>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2E">
            <w:pPr>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1 Pemenang </w:t>
            </w:r>
            <w:r w:rsidDel="00000000" w:rsidR="00000000" w:rsidRPr="00000000">
              <w:rPr>
                <w:rtl w:val="0"/>
              </w:rPr>
            </w:r>
          </w:p>
          <w:p w:rsidR="00000000" w:rsidDel="00000000" w:rsidP="00000000" w:rsidRDefault="00000000" w:rsidRPr="00000000" w14:paraId="0000002F">
            <w:pPr>
              <w:jc w:val="center"/>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Wang Tunai</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RM</w:t>
            </w:r>
            <w:r w:rsidDel="00000000" w:rsidR="00000000" w:rsidRPr="00000000">
              <w:rPr>
                <w:rFonts w:ascii="Arial" w:cs="Arial" w:eastAsia="Arial" w:hAnsi="Arial"/>
                <w:sz w:val="22"/>
                <w:szCs w:val="22"/>
                <w:rtl w:val="0"/>
              </w:rPr>
              <w:t xml:space="preserve">200</w:t>
            </w:r>
            <w:r w:rsidDel="00000000" w:rsidR="00000000" w:rsidRPr="00000000">
              <w:rPr>
                <w:rFonts w:ascii="Arial" w:cs="Arial" w:eastAsia="Arial" w:hAnsi="Arial"/>
                <w:color w:val="000000"/>
                <w:sz w:val="22"/>
                <w:szCs w:val="22"/>
                <w:rtl w:val="0"/>
              </w:rPr>
              <w:t xml:space="preserve">.00 dan Sijil Penghargaan</w:t>
            </w:r>
            <w:r w:rsidDel="00000000" w:rsidR="00000000" w:rsidRPr="00000000">
              <w:rPr>
                <w:rtl w:val="0"/>
              </w:rPr>
            </w:r>
          </w:p>
          <w:p w:rsidR="00000000" w:rsidDel="00000000" w:rsidP="00000000" w:rsidRDefault="00000000" w:rsidRPr="00000000" w14:paraId="00000030">
            <w:pPr>
              <w:jc w:val="cente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E">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BORANG PENYERTAAN</w:t>
      </w:r>
    </w:p>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tbl>
      <w:tblPr>
        <w:tblStyle w:val="Table2"/>
        <w:tblW w:w="101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65"/>
        <w:tblGridChange w:id="0">
          <w:tblGrid>
            <w:gridCol w:w="10165"/>
          </w:tblGrid>
        </w:tblGridChange>
      </w:tblGrid>
      <w:tr>
        <w:trPr>
          <w:cantSplit w:val="0"/>
          <w:trHeight w:val="258" w:hRule="atLeast"/>
          <w:tblHeader w:val="0"/>
        </w:trPr>
        <w:tc>
          <w:tcPr>
            <w:shd w:fill="bfbfbf"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BAHAGIAN I</w:t>
            </w:r>
          </w:p>
        </w:tc>
      </w:tr>
    </w:tbl>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tbl>
      <w:tblPr>
        <w:tblStyle w:val="Table3"/>
        <w:tblW w:w="1154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80"/>
        <w:gridCol w:w="278"/>
        <w:gridCol w:w="4857"/>
        <w:gridCol w:w="1350"/>
        <w:gridCol w:w="278"/>
        <w:gridCol w:w="1700"/>
        <w:tblGridChange w:id="0">
          <w:tblGrid>
            <w:gridCol w:w="3080"/>
            <w:gridCol w:w="278"/>
            <w:gridCol w:w="4857"/>
            <w:gridCol w:w="1350"/>
            <w:gridCol w:w="278"/>
            <w:gridCol w:w="1700"/>
          </w:tblGrid>
        </w:tblGridChange>
      </w:tblGrid>
      <w:tr>
        <w:trPr>
          <w:cantSplit w:val="0"/>
          <w:trHeight w:val="432" w:hRule="atLeast"/>
          <w:tblHeader w:val="0"/>
        </w:trPr>
        <w:tc>
          <w:tcPr>
            <w:vAlign w:val="center"/>
          </w:tcPr>
          <w:p w:rsidR="00000000" w:rsidDel="00000000" w:rsidP="00000000" w:rsidRDefault="00000000" w:rsidRPr="00000000" w14:paraId="00000042">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Nama PTj/ Fakulti</w:t>
            </w:r>
          </w:p>
        </w:tc>
        <w:tc>
          <w:tcPr>
            <w:vAlign w:val="center"/>
          </w:tcPr>
          <w:p w:rsidR="00000000" w:rsidDel="00000000" w:rsidP="00000000" w:rsidRDefault="00000000" w:rsidRPr="00000000" w14:paraId="00000043">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center"/>
          </w:tcPr>
          <w:p w:rsidR="00000000" w:rsidDel="00000000" w:rsidP="00000000" w:rsidRDefault="00000000" w:rsidRPr="00000000" w14:paraId="00000044">
            <w:pPr>
              <w:tabs>
                <w:tab w:val="left" w:leader="none" w:pos="0"/>
                <w:tab w:val="left" w:leader="none" w:pos="270"/>
              </w:tabs>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45">
            <w:pPr>
              <w:tabs>
                <w:tab w:val="left" w:leader="none" w:pos="0"/>
                <w:tab w:val="left" w:leader="none" w:pos="270"/>
              </w:tabs>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46">
            <w:pPr>
              <w:tabs>
                <w:tab w:val="left" w:leader="none" w:pos="0"/>
                <w:tab w:val="left" w:leader="none" w:pos="270"/>
              </w:tabs>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47">
            <w:pPr>
              <w:tabs>
                <w:tab w:val="left" w:leader="none" w:pos="0"/>
                <w:tab w:val="left" w:leader="none" w:pos="270"/>
              </w:tabs>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48">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Nama Wakil PTj</w:t>
            </w:r>
          </w:p>
        </w:tc>
        <w:tc>
          <w:tcPr>
            <w:vAlign w:val="center"/>
          </w:tcPr>
          <w:p w:rsidR="00000000" w:rsidDel="00000000" w:rsidP="00000000" w:rsidRDefault="00000000" w:rsidRPr="00000000" w14:paraId="00000049">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4"/>
            <w:vAlign w:val="center"/>
          </w:tcPr>
          <w:p w:rsidR="00000000" w:rsidDel="00000000" w:rsidP="00000000" w:rsidRDefault="00000000" w:rsidRPr="00000000" w14:paraId="0000004A">
            <w:pPr>
              <w:tabs>
                <w:tab w:val="left" w:leader="none" w:pos="0"/>
                <w:tab w:val="left" w:leader="none" w:pos="270"/>
              </w:tabs>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4E">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No. Pekerja</w:t>
            </w:r>
          </w:p>
        </w:tc>
        <w:tc>
          <w:tcPr>
            <w:vAlign w:val="center"/>
          </w:tcPr>
          <w:p w:rsidR="00000000" w:rsidDel="00000000" w:rsidP="00000000" w:rsidRDefault="00000000" w:rsidRPr="00000000" w14:paraId="0000004F">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4"/>
            <w:vAlign w:val="center"/>
          </w:tcPr>
          <w:p w:rsidR="00000000" w:rsidDel="00000000" w:rsidP="00000000" w:rsidRDefault="00000000" w:rsidRPr="00000000" w14:paraId="00000050">
            <w:pPr>
              <w:tabs>
                <w:tab w:val="left" w:leader="none" w:pos="0"/>
                <w:tab w:val="left" w:leader="none" w:pos="270"/>
              </w:tabs>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54">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Jawatan</w:t>
            </w:r>
          </w:p>
        </w:tc>
        <w:tc>
          <w:tcPr>
            <w:vAlign w:val="center"/>
          </w:tcPr>
          <w:p w:rsidR="00000000" w:rsidDel="00000000" w:rsidP="00000000" w:rsidRDefault="00000000" w:rsidRPr="00000000" w14:paraId="00000055">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4"/>
            <w:vAlign w:val="center"/>
          </w:tcPr>
          <w:p w:rsidR="00000000" w:rsidDel="00000000" w:rsidP="00000000" w:rsidRDefault="00000000" w:rsidRPr="00000000" w14:paraId="00000056">
            <w:pPr>
              <w:tabs>
                <w:tab w:val="left" w:leader="none" w:pos="0"/>
                <w:tab w:val="left" w:leader="none" w:pos="27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tabs>
                <w:tab w:val="left" w:leader="none" w:pos="0"/>
                <w:tab w:val="left" w:leader="none" w:pos="270"/>
              </w:tabs>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5B">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Bahagian/ Unit</w:t>
            </w:r>
          </w:p>
        </w:tc>
        <w:tc>
          <w:tcPr>
            <w:vAlign w:val="center"/>
          </w:tcPr>
          <w:p w:rsidR="00000000" w:rsidDel="00000000" w:rsidP="00000000" w:rsidRDefault="00000000" w:rsidRPr="00000000" w14:paraId="0000005C">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4"/>
            <w:vAlign w:val="center"/>
          </w:tcPr>
          <w:p w:rsidR="00000000" w:rsidDel="00000000" w:rsidP="00000000" w:rsidRDefault="00000000" w:rsidRPr="00000000" w14:paraId="0000005D">
            <w:pPr>
              <w:tabs>
                <w:tab w:val="left" w:leader="none" w:pos="0"/>
                <w:tab w:val="left" w:leader="none" w:pos="270"/>
              </w:tabs>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61">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No. Telefon untuk dihubungi</w:t>
            </w:r>
          </w:p>
        </w:tc>
        <w:tc>
          <w:tcPr>
            <w:vAlign w:val="center"/>
          </w:tcPr>
          <w:p w:rsidR="00000000" w:rsidDel="00000000" w:rsidP="00000000" w:rsidRDefault="00000000" w:rsidRPr="00000000" w14:paraId="00000062">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4"/>
            <w:vAlign w:val="center"/>
          </w:tcPr>
          <w:p w:rsidR="00000000" w:rsidDel="00000000" w:rsidP="00000000" w:rsidRDefault="00000000" w:rsidRPr="00000000" w14:paraId="00000063">
            <w:pPr>
              <w:tabs>
                <w:tab w:val="left" w:leader="none" w:pos="0"/>
                <w:tab w:val="left" w:leader="none" w:pos="270"/>
              </w:tabs>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0"/>
          <w:tab w:val="left" w:leader="none" w:pos="270"/>
        </w:tabs>
        <w:rPr>
          <w:rFonts w:ascii="Arial" w:cs="Arial" w:eastAsia="Arial" w:hAnsi="Arial"/>
          <w:color w:val="000000"/>
          <w:sz w:val="6"/>
          <w:szCs w:val="6"/>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0"/>
          <w:tab w:val="left" w:leader="none" w:pos="270"/>
        </w:tabs>
        <w:rPr>
          <w:rFonts w:ascii="Arial" w:cs="Arial" w:eastAsia="Arial" w:hAnsi="Arial"/>
          <w:color w:val="000000"/>
          <w:sz w:val="20"/>
          <w:szCs w:val="2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720" w:firstLine="0"/>
        <w:rPr>
          <w:rFonts w:ascii="Arial" w:cs="Arial" w:eastAsia="Arial" w:hAnsi="Arial"/>
          <w:color w:val="000000"/>
          <w:sz w:val="20"/>
          <w:szCs w:val="20"/>
        </w:rPr>
      </w:pPr>
      <w:r w:rsidDel="00000000" w:rsidR="00000000" w:rsidRPr="00000000">
        <w:rPr>
          <w:rtl w:val="0"/>
        </w:rPr>
      </w:r>
    </w:p>
    <w:tbl>
      <w:tblPr>
        <w:tblStyle w:val="Table4"/>
        <w:tblW w:w="101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65"/>
        <w:tblGridChange w:id="0">
          <w:tblGrid>
            <w:gridCol w:w="10165"/>
          </w:tblGrid>
        </w:tblGridChange>
      </w:tblGrid>
      <w:tr>
        <w:trPr>
          <w:cantSplit w:val="0"/>
          <w:tblHeader w:val="0"/>
        </w:trPr>
        <w:tc>
          <w:tcPr>
            <w:shd w:fill="bfbfbf" w:val="clea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BAHAGIAN II</w:t>
            </w:r>
          </w:p>
        </w:tc>
      </w:tr>
    </w:tbl>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Senaraikan program sinergi atau aktiviti yang melibatkan kolaborasi bersama Jabatan Timbalan Naib Canselor (Hal Ehwal Pelajar) yang pernah dilaksanakan bagi tahun penilaian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SINERGI ATAU PROGRAM KERJASAMA YANG DILAKSANAKAN </w:t>
      </w:r>
    </w:p>
    <w:tbl>
      <w:tblPr>
        <w:tblStyle w:val="Table5"/>
        <w:tblW w:w="1030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
        <w:gridCol w:w="4065"/>
        <w:gridCol w:w="2055"/>
        <w:gridCol w:w="2055"/>
        <w:gridCol w:w="1350"/>
        <w:tblGridChange w:id="0">
          <w:tblGrid>
            <w:gridCol w:w="780"/>
            <w:gridCol w:w="4065"/>
            <w:gridCol w:w="2055"/>
            <w:gridCol w:w="2055"/>
            <w:gridCol w:w="1350"/>
          </w:tblGrid>
        </w:tblGridChange>
      </w:tblGrid>
      <w:tr>
        <w:trPr>
          <w:cantSplit w:val="0"/>
          <w:tblHeader w:val="0"/>
        </w:trPr>
        <w:tc>
          <w:tcPr>
            <w:gridSpan w:val="5"/>
            <w:shd w:fill="bfbfbf" w:val="clea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AKTIVITI PEMBANGUNAN PELAJAR HOLI</w:t>
            </w:r>
            <w:r w:rsidDel="00000000" w:rsidR="00000000" w:rsidRPr="00000000">
              <w:rPr>
                <w:rFonts w:ascii="Arial" w:cs="Arial" w:eastAsia="Arial" w:hAnsi="Arial"/>
                <w:b w:val="1"/>
                <w:sz w:val="22"/>
                <w:szCs w:val="22"/>
                <w:rtl w:val="0"/>
              </w:rPr>
              <w:t xml:space="preserve">S</w:t>
            </w:r>
            <w:r w:rsidDel="00000000" w:rsidR="00000000" w:rsidRPr="00000000">
              <w:rPr>
                <w:rFonts w:ascii="Arial" w:cs="Arial" w:eastAsia="Arial" w:hAnsi="Arial"/>
                <w:b w:val="1"/>
                <w:color w:val="000000"/>
                <w:sz w:val="22"/>
                <w:szCs w:val="22"/>
                <w:rtl w:val="0"/>
              </w:rPr>
              <w:t xml:space="preserve">TIK (HSD) YANG DILAKSANAKAN</w:t>
            </w:r>
          </w:p>
        </w:tc>
      </w:tr>
      <w:tr>
        <w:trPr>
          <w:cantSplit w:val="0"/>
          <w:tblHeader w:val="0"/>
        </w:trPr>
        <w:tc>
          <w:tcPr>
            <w:shd w:fill="auto" w:val="cle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BIL.</w:t>
            </w:r>
          </w:p>
        </w:tc>
        <w:tc>
          <w:tcPr>
            <w:shd w:fill="auto" w:val="clea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AKTIVITI/ PROGRAM</w:t>
            </w:r>
          </w:p>
        </w:tc>
        <w:tc>
          <w:tcP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TARIKH</w:t>
            </w:r>
          </w:p>
        </w:tc>
        <w:tc>
          <w:tcPr>
            <w:shd w:fill="auto" w:val="clea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PERINGKAT</w:t>
            </w:r>
          </w:p>
          <w:p w:rsidR="00000000" w:rsidDel="00000000" w:rsidP="00000000" w:rsidRDefault="00000000" w:rsidRPr="00000000" w14:paraId="00000079">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color w:val="000000"/>
                <w:sz w:val="16"/>
                <w:szCs w:val="16"/>
                <w:rtl w:val="0"/>
              </w:rPr>
              <w:t xml:space="preserve">*Fakulti/ UTM/ Daerah/ Negeri/ Kebangsaan/ Antarabangsa</w:t>
            </w:r>
            <w:r w:rsidDel="00000000" w:rsidR="00000000" w:rsidRPr="00000000">
              <w:rPr>
                <w:rtl w:val="0"/>
              </w:rPr>
            </w:r>
          </w:p>
        </w:tc>
        <w:tc>
          <w:tcPr>
            <w:shd w:fill="auto" w:val="clea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BIL. PESERTA</w:t>
            </w:r>
          </w:p>
        </w:tc>
      </w:tr>
      <w:tr>
        <w:trPr>
          <w:cantSplit w:val="0"/>
          <w:trHeight w:val="720" w:hRule="atLeast"/>
          <w:tblHeader w:val="0"/>
        </w:trPr>
        <w:tc>
          <w:tcPr>
            <w:shd w:fill="auto" w:val="clea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r>
        <w:trPr>
          <w:cantSplit w:val="0"/>
          <w:trHeight w:val="720" w:hRule="atLeast"/>
          <w:tblHeader w:val="0"/>
        </w:trPr>
        <w:tc>
          <w:tcPr>
            <w:shd w:fill="auto" w:val="clea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i w:val="1"/>
          <w:color w:val="000000"/>
          <w:sz w:val="20"/>
          <w:szCs w:val="20"/>
          <w:rtl w:val="0"/>
        </w:rPr>
        <w:t xml:space="preserve">Sila buat lampiran jika ruangan tidak mencukupi</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Sila kemukakan slaid sokongan dan bahan-bahan bukti</w:t>
      </w:r>
    </w:p>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tbl>
      <w:tblPr>
        <w:tblStyle w:val="Table6"/>
        <w:tblW w:w="1029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96"/>
        <w:tblGridChange w:id="0">
          <w:tblGrid>
            <w:gridCol w:w="10296"/>
          </w:tblGrid>
        </w:tblGridChange>
      </w:tblGrid>
      <w:tr>
        <w:trPr>
          <w:cantSplit w:val="0"/>
          <w:tblHeader w:val="0"/>
        </w:trPr>
        <w:tc>
          <w:tcPr>
            <w:shd w:fill="bfbfbf" w:val="clea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PENGESAHAN PEMOHON</w:t>
            </w:r>
          </w:p>
        </w:tc>
      </w:tr>
    </w:tbl>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Saya mengesahkan segala maklumat yang dilaporkan dan dilampirkan adalah benar.</w:t>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w:t>
        <w:tab/>
        <w:tab/>
        <w:tab/>
        <w:tab/>
        <w:tab/>
        <w:t xml:space="preserve">Tarikh : ______________</w:t>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Tandatangan Staf/ Wakil PTj</w:t>
      </w:r>
    </w:p>
    <w:p w:rsidR="00000000" w:rsidDel="00000000" w:rsidP="00000000" w:rsidRDefault="00000000" w:rsidRPr="00000000" w14:paraId="000000A3">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tbl>
      <w:tblPr>
        <w:tblStyle w:val="Table7"/>
        <w:tblW w:w="1029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96"/>
        <w:tblGridChange w:id="0">
          <w:tblGrid>
            <w:gridCol w:w="10296"/>
          </w:tblGrid>
        </w:tblGridChange>
      </w:tblGrid>
      <w:tr>
        <w:trPr>
          <w:cantSplit w:val="0"/>
          <w:tblHeader w:val="0"/>
        </w:trPr>
        <w:tc>
          <w:tcPr>
            <w:shd w:fill="bfbfbf" w:val="clea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PERAKUAN OLEH KETUA JABATAN</w:t>
            </w:r>
          </w:p>
        </w:tc>
      </w:tr>
    </w:tbl>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bl>
      <w:tblPr>
        <w:tblStyle w:val="Table8"/>
        <w:tblW w:w="614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2064"/>
        <w:gridCol w:w="906"/>
        <w:gridCol w:w="461"/>
        <w:gridCol w:w="2160"/>
        <w:tblGridChange w:id="0">
          <w:tblGrid>
            <w:gridCol w:w="558"/>
            <w:gridCol w:w="2064"/>
            <w:gridCol w:w="906"/>
            <w:gridCol w:w="461"/>
            <w:gridCol w:w="2160"/>
          </w:tblGrid>
        </w:tblGridChange>
      </w:tblGrid>
      <w:tr>
        <w:trPr>
          <w:cantSplit w:val="0"/>
          <w:trHeight w:val="350" w:hRule="atLeast"/>
          <w:tblHeader w:val="0"/>
        </w:trPr>
        <w:tc>
          <w:tcPr>
            <w:tcBorders>
              <w:right w:color="000000" w:space="0" w:sz="4" w:val="single"/>
            </w:tcBorders>
            <w:shd w:fill="auto" w:val="clear"/>
          </w:tcPr>
          <w:p w:rsidR="00000000" w:rsidDel="00000000" w:rsidP="00000000" w:rsidRDefault="00000000" w:rsidRPr="00000000" w14:paraId="000000AC">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DISOKONG</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tcBorders>
              <w:left w:color="000000" w:space="0" w:sz="4" w:val="single"/>
            </w:tcBorders>
            <w:shd w:fill="auto" w:val="clea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TIDAK DISOKONG</w:t>
            </w:r>
          </w:p>
        </w:tc>
      </w:tr>
    </w:tbl>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ULASAN :</w:t>
      </w:r>
    </w:p>
    <w:p w:rsidR="00000000" w:rsidDel="00000000" w:rsidP="00000000" w:rsidRDefault="00000000" w:rsidRPr="00000000" w14:paraId="000000B4">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w:t>
        <w:tab/>
        <w:tab/>
        <w:tab/>
        <w:tab/>
        <w:tab/>
        <w:t xml:space="preserve">Tarikh : ______________</w:t>
      </w:r>
    </w:p>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color w:val="000000"/>
          <w:sz w:val="22"/>
          <w:szCs w:val="22"/>
          <w:rtl w:val="0"/>
        </w:rPr>
        <w:t xml:space="preserve">Tandatangan dan Cop Ketua Jabatan</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lthazar"/>
  <w:font w:name="Letter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540"/>
      </w:tabs>
      <w:spacing w:after="0" w:before="0" w:line="240" w:lineRule="auto"/>
      <w:ind w:left="0" w:right="0" w:firstLine="0"/>
      <w:jc w:val="left"/>
      <w:rPr>
        <w:rFonts w:ascii="Arial Narrow" w:cs="Arial Narrow" w:eastAsia="Arial Narrow" w:hAnsi="Arial Narrow"/>
        <w:b w:val="1"/>
        <w:i w:val="0"/>
        <w:smallCaps w:val="0"/>
        <w:strike w:val="0"/>
        <w:color w:val="000000"/>
        <w:sz w:val="24"/>
        <w:szCs w:val="24"/>
        <w:u w:val="single"/>
        <w:shd w:fill="auto" w:val="clear"/>
        <w:vertAlign w:val="baseline"/>
      </w:rPr>
    </w:pPr>
    <w:r w:rsidDel="00000000" w:rsidR="00000000" w:rsidRPr="00000000">
      <w:rPr/>
      <w:drawing>
        <wp:inline distB="114300" distT="114300" distL="114300" distR="114300">
          <wp:extent cx="2814638" cy="584509"/>
          <wp:effectExtent b="0" l="0" r="0" t="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814638" cy="58450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2971801</wp:posOffset>
              </wp:positionH>
              <wp:positionV relativeFrom="paragraph">
                <wp:posOffset>-4761</wp:posOffset>
              </wp:positionV>
              <wp:extent cx="3671888" cy="714375"/>
              <wp:effectExtent b="0" l="0" r="0" t="0"/>
              <wp:wrapNone/>
              <wp:docPr id="9" name=""/>
              <a:graphic>
                <a:graphicData uri="http://schemas.microsoft.com/office/word/2010/wordprocessingShape">
                  <wps:wsp>
                    <wps:cNvSpPr/>
                    <wps:cNvPr id="3" name="Shape 3"/>
                    <wps:spPr>
                      <a:xfrm>
                        <a:off x="3364800" y="3437100"/>
                        <a:ext cx="3962400" cy="685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KRITERIA DAN BORANG PENYERTAAN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ANUGERAH JAUHAR (SINERGI TERBAIK)  – PTJ</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Anugerah Budi Kencana JTNC (HEPA)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2971801</wp:posOffset>
              </wp:positionH>
              <wp:positionV relativeFrom="paragraph">
                <wp:posOffset>-4761</wp:posOffset>
              </wp:positionV>
              <wp:extent cx="3671888" cy="714375"/>
              <wp:effectExtent b="0" l="0" r="0" t="0"/>
              <wp:wrapNone/>
              <wp:docPr id="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671888" cy="714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-92073</wp:posOffset>
              </wp:positionH>
              <wp:positionV relativeFrom="paragraph">
                <wp:posOffset>-96835</wp:posOffset>
              </wp:positionV>
              <wp:extent cx="6902450" cy="901700"/>
              <wp:effectExtent b="0" l="0" r="0" t="0"/>
              <wp:wrapNone/>
              <wp:docPr id="8" name=""/>
              <a:graphic>
                <a:graphicData uri="http://schemas.microsoft.com/office/word/2010/wordprocessingShape">
                  <wps:wsp>
                    <wps:cNvSpPr/>
                    <wps:cNvPr id="2" name="Shape 2"/>
                    <wps:spPr>
                      <a:xfrm>
                        <a:off x="1907475" y="3341850"/>
                        <a:ext cx="6877050" cy="876300"/>
                      </a:xfrm>
                      <a:prstGeom prst="rect">
                        <a:avLst/>
                      </a:prstGeom>
                      <a:noFill/>
                      <a:ln cap="flat" cmpd="sng" w="12700">
                        <a:solidFill>
                          <a:srgbClr val="99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-92073</wp:posOffset>
              </wp:positionH>
              <wp:positionV relativeFrom="paragraph">
                <wp:posOffset>-96835</wp:posOffset>
              </wp:positionV>
              <wp:extent cx="6902450" cy="901700"/>
              <wp:effectExtent b="0" l="0" r="0" t="0"/>
              <wp:wrapNone/>
              <wp:docPr id="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902450" cy="901700"/>
                      </a:xfrm>
                      <a:prstGeom prst="rect"/>
                      <a:ln/>
                    </pic:spPr>
                  </pic:pic>
                </a:graphicData>
              </a:graphic>
            </wp:anchor>
          </w:drawing>
        </mc:Fallback>
      </mc:AlternateConten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2" style="position:absolute;width:585.35pt;height:23.4pt;rotation:315;z-index:-503316481;mso-position-horizontal-relative:margin;mso-position-horizontal:center;mso-position-vertical-relative:margin;mso-position-vertical:center;" fillcolor="#c0c0c0" stroked="f" type="#_x0000_t136">
          <v:fill angle="0" opacity="32768f"/>
          <v:textpath fitshape="t" string="KONVENSYEN KIK PERINGKAT IPTA KALI KE-5 TAHUN 2008" style="font-family:&amp;quot;Georgia&amp;quot;;font-size:8.0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585.35pt;height:23.4pt;rotation:315;z-index:-503316481;mso-position-horizontal-relative:margin;mso-position-horizontal:center;mso-position-vertical-relative:margin;mso-position-vertical:center;" fillcolor="#c0c0c0" stroked="f" type="#_x0000_t136">
          <v:fill angle="0" opacity="32768f"/>
          <v:textpath fitshape="t" string="KONVENSYEN KIK PERINGKAT IPTA KALI KE-5 TAHUN 2008" style="font-family:&amp;quot;Georgia&amp;quot;;font-size:8.0pt;"/>
        </v:shape>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0"/>
      <w:lvlJc w:val="left"/>
      <w:pPr>
        <w:ind w:left="720" w:hanging="360"/>
      </w:pPr>
      <w:rPr>
        <w:b w:val="1"/>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m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Letter Gothic" w:cs="Letter Gothic" w:eastAsia="Letter Gothic" w:hAnsi="Letter Gothic"/>
      <w:b w:val="1"/>
      <w:sz w:val="20"/>
      <w:szCs w:val="20"/>
    </w:rPr>
  </w:style>
  <w:style w:type="paragraph" w:styleId="Heading2">
    <w:name w:val="heading 2"/>
    <w:basedOn w:val="Normal"/>
    <w:next w:val="Normal"/>
    <w:pPr>
      <w:keepNext w:val="1"/>
    </w:pPr>
    <w:rPr>
      <w:rFonts w:ascii="Balthazar" w:cs="Balthazar" w:eastAsia="Balthazar" w:hAnsi="Balthazar"/>
      <w:b w:val="1"/>
      <w:sz w:val="60"/>
      <w:szCs w:val="6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Emphasis">
    <w:name w:val="Emphasis"/>
    <w:qFormat w:val="1"/>
    <w:rPr>
      <w:i w:val="1"/>
      <w:iCs w:val="1"/>
    </w:rPr>
  </w:style>
  <w:style w:type="character" w:styleId="Hyperlink">
    <w:name w:val="Hyperlink"/>
    <w:uiPriority w:val="99"/>
    <w:unhideWhenUsed w:val="1"/>
    <w:rPr>
      <w:color w:val="0000ff"/>
      <w:u w:val="single"/>
    </w:rPr>
  </w:style>
  <w:style w:type="character" w:styleId="PageNumber">
    <w:name w:val="page number"/>
    <w:basedOn w:val="DefaultParagraphFont"/>
  </w:style>
  <w:style w:type="character" w:styleId="Strong">
    <w:name w:val="Strong"/>
    <w:qFormat w:val="1"/>
    <w:rPr>
      <w:b w:val="1"/>
      <w:bCs w:val="1"/>
    </w:rPr>
  </w:style>
  <w:style w:type="character" w:styleId="SubtitleChar" w:customStyle="1">
    <w:name w:val="Subtitle Char"/>
    <w:link w:val="Subtitle"/>
    <w:rPr>
      <w:rFonts w:ascii="Cambria" w:cs="Times New Roman" w:eastAsia="Times New Roman" w:hAnsi="Cambria"/>
      <w:sz w:val="24"/>
      <w:szCs w:val="24"/>
    </w:rPr>
  </w:style>
  <w:style w:type="character" w:styleId="TitleChar" w:customStyle="1">
    <w:name w:val="Title Char"/>
    <w:link w:val="Title"/>
    <w:rPr>
      <w:rFonts w:ascii="Cambria" w:cs="Times New Roman" w:eastAsia="Times New Roman" w:hAnsi="Cambria"/>
      <w:b w:val="1"/>
      <w:bCs w:val="1"/>
      <w:kern w:val="28"/>
      <w:sz w:val="32"/>
      <w:szCs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val="1"/>
    <w:pPr>
      <w:ind w:left="720"/>
    </w:pPr>
  </w:style>
  <w:style w:type="table" w:styleId="TableGrid">
    <w:name w:val="Table Grid"/>
    <w:basedOn w:val="TableNorma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semiHidden w:val="1"/>
    <w:unhideWhenUsed w:val="1"/>
    <w:rsid w:val="00F1095B"/>
    <w:rPr>
      <w:rFonts w:ascii="Tahoma" w:cs="Tahoma" w:hAnsi="Tahoma"/>
      <w:sz w:val="16"/>
      <w:szCs w:val="16"/>
    </w:rPr>
  </w:style>
  <w:style w:type="character" w:styleId="BalloonTextChar" w:customStyle="1">
    <w:name w:val="Balloon Text Char"/>
    <w:basedOn w:val="DefaultParagraphFont"/>
    <w:link w:val="BalloonText"/>
    <w:semiHidden w:val="1"/>
    <w:rsid w:val="00F1095B"/>
    <w:rPr>
      <w:rFonts w:ascii="Tahoma" w:cs="Tahoma" w:hAnsi="Tahoma"/>
      <w:sz w:val="16"/>
      <w:szCs w:val="16"/>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8zJsdmAtOxpfi5gQ2oTEp2elA==">CgMxLjA4AHIhMUFtM05mcjFCMkpZTTFQcjQ0S0MyQUZnOXFPU2hlaUFG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2021-10-26T08:41:00Z</dcterms:created>
  <dc:creator>Ahmad Najah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y fmtid="{D5CDD505-2E9C-101B-9397-08002B2CF9AE}" pid="3" name="GrammarlyDocumentId">
    <vt:lpwstr>6163beaabf8d81e4100e6193213c54179299b22eff071feb483072a8bb718296</vt:lpwstr>
  </property>
</Properties>
</file>