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ANUGERAH BUNGA TANJUNG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PENGENALAN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108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Anugerah ini bertujuan untuk memberi pengiktirafan dan penghargaan kepada semua Unit/Bahagian yang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mengamalkan penyampaian perkhidmatan berkualiti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yang cekap dan berkesan dalam memastikan perkhidmatan yang responsif kepada kehendak dan keperluan pelanggan disamping menyokong ke arah pelaksanaan pembudayaan persekitaran berkualiti.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18" w:firstLine="0"/>
        <w:jc w:val="both"/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18" w:firstLine="0"/>
        <w:jc w:val="both"/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PERMOHONAN PENCALONAN / PENYERTAAN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Terbuka kepada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semua Bahagian/Unit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dalam Jabatan Timbalan Naib Canselor (HEPA).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Penilaian adalah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bagi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tahun 2022 dan 2023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KRITERIA PENILAIAN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Penilaian adalah berdasarkan kepada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penyampaian perkhidmatan, kemudahan yang disediakan dan tahap kepuasan pelanggan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bagi mempertingkatkan keberkesanan dan kecekapan perkhidmatan yang berkualiti kepada pelanggan sama ada secara atas talian atau bersemuka.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Penilaian adalah berdasarkan kepada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kriteria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berikut: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1560" w:hanging="42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a.</w:t>
        <w:tab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highlight w:val="white"/>
          <w:rtl w:val="0"/>
        </w:rPr>
        <w:t xml:space="preserve">Menyediakan staf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highlight w:val="white"/>
          <w:rtl w:val="0"/>
        </w:rPr>
        <w:t xml:space="preserve">yang komited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highlight w:val="white"/>
          <w:rtl w:val="0"/>
        </w:rPr>
        <w:t xml:space="preserve"> melalui pasukannya yang bersemangat dan berkemahiran kepada semua pelanggan yang berurusan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sepanjang masa.</w:t>
      </w:r>
    </w:p>
    <w:p w:rsidR="00000000" w:rsidDel="00000000" w:rsidP="00000000" w:rsidRDefault="00000000" w:rsidRPr="00000000" w14:paraId="00000017">
      <w:pPr>
        <w:spacing w:line="276" w:lineRule="auto"/>
        <w:ind w:left="1560" w:hanging="42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1560" w:hanging="42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b.</w:t>
        <w:tab/>
        <w:t xml:space="preserve">Menyediakan arahan, borang, panduan perkhidmatan dan maklumat-maklumat berkaitan yang mudah difahami serta tidak mengelirukan pelanggan.</w:t>
      </w:r>
    </w:p>
    <w:p w:rsidR="00000000" w:rsidDel="00000000" w:rsidP="00000000" w:rsidRDefault="00000000" w:rsidRPr="00000000" w14:paraId="00000019">
      <w:pPr>
        <w:spacing w:line="276" w:lineRule="auto"/>
        <w:ind w:left="1560" w:hanging="42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1560" w:hanging="42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c.</w:t>
        <w:tab/>
        <w:t xml:space="preserve">Menyediakan tempat dan ruang yang memberi keselesaan kepada pelanggan yang berurusan seperti ruang menunggu yang selesa dan tempat duduk yang mencukupi serta tandas awam yang bersih.</w:t>
      </w:r>
    </w:p>
    <w:p w:rsidR="00000000" w:rsidDel="00000000" w:rsidP="00000000" w:rsidRDefault="00000000" w:rsidRPr="00000000" w14:paraId="0000001B">
      <w:pPr>
        <w:spacing w:line="276" w:lineRule="auto"/>
        <w:ind w:left="1560" w:hanging="42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1560" w:hanging="425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d.</w:t>
        <w:tab/>
        <w:t xml:space="preserve">Unit/Bahagian sentiasa menunjukkan rekod kepuasan pelanggan yang cemerlang dalam Borang Kepuasan Pelanggan adalah satu kelebihan.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(merujuk kepada Markah Penilaian Kepuasan Pelanggan pada tahun penilaian). </w:t>
      </w:r>
    </w:p>
    <w:p w:rsidR="00000000" w:rsidDel="00000000" w:rsidP="00000000" w:rsidRDefault="00000000" w:rsidRPr="00000000" w14:paraId="0000001D">
      <w:pPr>
        <w:spacing w:line="276" w:lineRule="auto"/>
        <w:ind w:left="1560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1560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1560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1560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1560" w:hanging="42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e.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Staf bahagian/unit memberikan mutu perkhidmatan, layanan dan hospitaliti yang baik kepada pemegang taruh (pelajar atau staf);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1560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1560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f.</w:t>
        <w:tab/>
        <w:t xml:space="preserve">Sentiasa mudah berurusan dengan pelajar dan staf pada sepanjang masa serta waktu perkhidmatan.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Tarikh tutup pencalonan adalah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pada atau sebelum 20 Oktober 2024 (Ahad) jam 5.00 petang.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72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Borang pencalonan hendaklah dihantar kepada urus setia anugerah seperti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maklumat berikut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spacing w:line="276" w:lineRule="auto"/>
        <w:ind w:left="153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Urus Setia Anugerah Budi Kencana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spacing w:line="276" w:lineRule="auto"/>
        <w:ind w:left="153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Anugerah Bunga Tanjung) 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53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Jabatan Timbalan Naib Canselor (Hal Ehwal Pelajar dan Alumni)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53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UTM Johor Bahru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53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Johor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530" w:firstLine="0"/>
        <w:jc w:val="both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(u.p:  Encik Mohd Zainuddin bin Musoh, emel: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zainuddin@utm.my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KATEGORI ANUGERAH DAN HADIAH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10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6030"/>
        <w:tblGridChange w:id="0">
          <w:tblGrid>
            <w:gridCol w:w="2880"/>
            <w:gridCol w:w="603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KATEGORI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ANUGERAH / HADIAH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INDIVIDU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 Pemenang bagi tahun 2022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 Pemenang bagi tahun 2023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Wang Tunai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RM50.00 dan Sijil Penghargaan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BORANG PENYERTAAN</w:t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65"/>
        <w:tblGridChange w:id="0">
          <w:tblGrid>
            <w:gridCol w:w="10165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BAHAGIAN I</w:t>
            </w:r>
          </w:p>
        </w:tc>
      </w:tr>
    </w:tbl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7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5"/>
        <w:gridCol w:w="284"/>
        <w:gridCol w:w="6709"/>
        <w:tblGridChange w:id="0">
          <w:tblGrid>
            <w:gridCol w:w="3085"/>
            <w:gridCol w:w="284"/>
            <w:gridCol w:w="6709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0"/>
                <w:tab w:val="left" w:leader="none" w:pos="270"/>
              </w:tabs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Nama Ketua Bahagian/Unit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0"/>
                <w:tab w:val="left" w:leader="none" w:pos="270"/>
              </w:tabs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Nama Bahagian/Unit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0"/>
                <w:tab w:val="left" w:leader="none" w:pos="270"/>
              </w:tabs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Tahun Penilaian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270"/>
        </w:tabs>
        <w:rPr>
          <w:rFonts w:ascii="Arial" w:cs="Arial" w:eastAsia="Arial" w:hAnsi="Arial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6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65"/>
        <w:tblGridChange w:id="0">
          <w:tblGrid>
            <w:gridCol w:w="1016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BAHAGIAN II</w:t>
            </w:r>
          </w:p>
        </w:tc>
      </w:tr>
    </w:tbl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Sila hantar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dokumen sokongan dalam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bentuk pembentangan (slaid)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(salin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an softcopy boleh emel terus kepada urus setia)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dengan mengambilkira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kriteria berikut :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1.</w:t>
        <w:tab/>
        <w:t xml:space="preserve">Perancangan Pengurusan Pelanggan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2.</w:t>
        <w:tab/>
        <w:t xml:space="preserve">Piagam Pelanggan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3.</w:t>
        <w:tab/>
        <w:t xml:space="preserve">Usaha-usaha Memenuhi Kegirangan Pelanggan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4.</w:t>
        <w:tab/>
        <w:t xml:space="preserve">Pengurusan  Maklum Balas Pelanggan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5.</w:t>
        <w:tab/>
        <w:t xml:space="preserve">Indeks Kepuasan Pelanggan (sekiranya ada); dan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6.</w:t>
        <w:tab/>
        <w:t xml:space="preserve">Usaha-usaha promosi berkaitan dengan teras penyampa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ian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perkhidmatan jabatan.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9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96"/>
        <w:tblGridChange w:id="0">
          <w:tblGrid>
            <w:gridCol w:w="10296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PENGESAHAN OLEH KETUA JABATAN</w:t>
            </w:r>
          </w:p>
        </w:tc>
      </w:tr>
    </w:tbl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Saya mengesahkan segala maklumat yang dilaporkan dan dilampirkan adalah benar.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</w:t>
        <w:tab/>
        <w:tab/>
        <w:tab/>
        <w:tab/>
        <w:tab/>
        <w:t xml:space="preserve">Tarikh : ______________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Tandatangan dan Cop Ketua Jabatan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5840" w:w="12240" w:orient="portrait"/>
      <w:pgMar w:bottom="1440" w:top="1994" w:left="1080" w:right="1080" w:header="72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lthazar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etter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color w:val="000000"/>
      </w:rPr>
      <w:pict>
        <v:shape id="PowerPlusWaterMarkObject2" style="position:absolute;width:585.3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&quot;&amp;quot&quot;&amp;quot;;font-size:8.0pt;"/>
        </v:shape>
      </w:pic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9540"/>
      </w:tabs>
      <w:rPr>
        <w:rFonts w:ascii="Arial Narrow" w:cs="Arial Narrow" w:eastAsia="Arial Narrow" w:hAnsi="Arial Narrow"/>
        <w:b w:val="1"/>
        <w:color w:val="000000"/>
        <w:u w:val="single"/>
      </w:rPr>
    </w:pPr>
    <w:r w:rsidDel="00000000" w:rsidR="00000000" w:rsidRPr="00000000">
      <w:rPr/>
      <w:drawing>
        <wp:inline distB="0" distT="0" distL="0" distR="0">
          <wp:extent cx="2536555" cy="534488"/>
          <wp:effectExtent b="0" l="0" r="0" t="0"/>
          <wp:docPr descr="A red and white logo&#10;&#10;Description automatically generated" id="1753280466" name="image3.jpg"/>
          <a:graphic>
            <a:graphicData uri="http://schemas.openxmlformats.org/drawingml/2006/picture">
              <pic:pic>
                <pic:nvPicPr>
                  <pic:cNvPr descr="A red and white logo&#10;&#10;Description automatically generated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6555" cy="534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2654300</wp:posOffset>
              </wp:positionH>
              <wp:positionV relativeFrom="paragraph">
                <wp:posOffset>0</wp:posOffset>
              </wp:positionV>
              <wp:extent cx="3981450" cy="866775"/>
              <wp:effectExtent b="0" l="0" r="0" t="0"/>
              <wp:wrapNone/>
              <wp:docPr id="175328046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64800" y="3355073"/>
                        <a:ext cx="3962400" cy="8498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KRITERIA DAN BORANG PENYERTAAN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ANUGERAH BUNGA TANJUNG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(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MESRA PELANGGAN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Anugerah Budi Kencana JTNC (HEPA)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2654300</wp:posOffset>
              </wp:positionH>
              <wp:positionV relativeFrom="paragraph">
                <wp:posOffset>0</wp:posOffset>
              </wp:positionV>
              <wp:extent cx="3981450" cy="866775"/>
              <wp:effectExtent b="0" l="0" r="0" t="0"/>
              <wp:wrapNone/>
              <wp:docPr id="175328046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1450" cy="866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-361949</wp:posOffset>
              </wp:positionH>
              <wp:positionV relativeFrom="paragraph">
                <wp:posOffset>-85724</wp:posOffset>
              </wp:positionV>
              <wp:extent cx="6902450" cy="1036618"/>
              <wp:effectExtent b="0" l="0" r="0" t="0"/>
              <wp:wrapNone/>
              <wp:docPr id="175328046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901125" y="3268041"/>
                        <a:ext cx="6889750" cy="1023918"/>
                      </a:xfrm>
                      <a:prstGeom prst="rect">
                        <a:avLst/>
                      </a:prstGeom>
                      <a:noFill/>
                      <a:ln cap="flat" cmpd="sng" w="12700">
                        <a:solidFill>
                          <a:srgbClr val="99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-361949</wp:posOffset>
              </wp:positionH>
              <wp:positionV relativeFrom="paragraph">
                <wp:posOffset>-85724</wp:posOffset>
              </wp:positionV>
              <wp:extent cx="6902450" cy="1036618"/>
              <wp:effectExtent b="0" l="0" r="0" t="0"/>
              <wp:wrapNone/>
              <wp:docPr id="175328046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02450" cy="103661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</w:rPr>
      <w:pict>
        <v:shape id="PowerPlusWaterMarkObject1" style="position:absolute;width:585.3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&quot;&amp;quot&quot;&amp;quot;;font-size:8.0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0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ms-M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Letter Gothic" w:cs="Letter Gothic" w:eastAsia="Letter Gothic" w:hAnsi="Letter Gothic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</w:pPr>
    <w:rPr>
      <w:rFonts w:ascii="Balthazar" w:cs="Balthazar" w:eastAsia="Balthazar" w:hAnsi="Balthazar"/>
      <w:b w:val="1"/>
      <w:sz w:val="60"/>
      <w:szCs w:val="6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jc w:val="center"/>
      <w:outlineLvl w:val="0"/>
    </w:pPr>
    <w:rPr>
      <w:rFonts w:ascii="Letter Gothic" w:hAnsi="Letter Gothic"/>
      <w:b w:val="1"/>
      <w:sz w:val="2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outlineLvl w:val="1"/>
    </w:pPr>
    <w:rPr>
      <w:rFonts w:ascii="Copperplate Gothic Bold" w:hAnsi="Copperplate Gothic Bold"/>
      <w:b w:val="1"/>
      <w:sz w:val="60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pPr>
      <w:spacing w:after="60" w:before="240"/>
      <w:jc w:val="center"/>
      <w:outlineLvl w:val="0"/>
    </w:pPr>
    <w:rPr>
      <w:rFonts w:ascii="Cambria" w:hAnsi="Cambria"/>
      <w:b w:val="1"/>
      <w:bCs w:val="1"/>
      <w:kern w:val="28"/>
      <w:sz w:val="32"/>
      <w:szCs w:val="32"/>
    </w:rPr>
  </w:style>
  <w:style w:type="character" w:styleId="Emphasis">
    <w:name w:val="Emphasis"/>
    <w:qFormat w:val="1"/>
    <w:rPr>
      <w:i w:val="1"/>
      <w:iCs w:val="1"/>
    </w:rPr>
  </w:style>
  <w:style w:type="character" w:styleId="Hyperlink">
    <w:name w:val="Hyperlink"/>
    <w:uiPriority w:val="99"/>
    <w:unhideWhenUsed w:val="1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 w:val="1"/>
    <w:rPr>
      <w:b w:val="1"/>
      <w:bCs w:val="1"/>
    </w:rPr>
  </w:style>
  <w:style w:type="character" w:styleId="SubtitleChar" w:customStyle="1">
    <w:name w:val="Subtitle Char"/>
    <w:link w:val="Subtitle"/>
    <w:rPr>
      <w:rFonts w:ascii="Cambria" w:cs="Times New Roman" w:eastAsia="Times New Roman" w:hAnsi="Cambria"/>
      <w:sz w:val="24"/>
      <w:szCs w:val="24"/>
    </w:rPr>
  </w:style>
  <w:style w:type="character" w:styleId="TitleChar" w:customStyle="1">
    <w:name w:val="Title Char"/>
    <w:link w:val="Title"/>
    <w:rPr>
      <w:rFonts w:ascii="Cambria" w:cs="Times New Roman" w:eastAsia="Times New Roman" w:hAnsi="Cambria"/>
      <w:b w:val="1"/>
      <w:bCs w:val="1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60"/>
      <w:jc w:val="center"/>
    </w:pPr>
    <w:rPr>
      <w:rFonts w:ascii="Cambria" w:cs="Cambria" w:eastAsia="Cambria" w:hAnsi="Cambri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 w:val="1"/>
    <w:pPr>
      <w:ind w:left="720"/>
    </w:pPr>
  </w:style>
  <w:style w:type="table" w:styleId="TableGrid">
    <w:name w:val="Table Grid"/>
    <w:basedOn w:val="TableNormal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rsid w:val="00972EDE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72EDE"/>
    <w:rPr>
      <w:rFonts w:ascii="Tahoma" w:cs="Tahoma" w:hAnsi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81259"/>
    <w:rPr>
      <w:color w:val="605e5c"/>
      <w:shd w:color="auto" w:fill="e1dfdd" w:val="clear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FN5mFgeXtosLjkTyRCHAxgeB1Q==">CgMxLjA4AHIhMUFUOGU0N2xpcEVxV2hQMkQ0UGtTN21NUVRKTEJCc0xV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2021-10-18T06:51:00Z</dcterms:created>
  <dc:creator>pto1-pm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  <property fmtid="{D5CDD505-2E9C-101B-9397-08002B2CF9AE}" pid="3" name="GrammarlyDocumentId">
    <vt:lpwstr>3a35cfaaed009e11773e03e588d2218af17603b9a1349dbc6b565839bb5e0362</vt:lpwstr>
  </property>
</Properties>
</file>